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8CA8" w14:textId="77777777" w:rsidR="00B079AA" w:rsidRDefault="00B079AA" w:rsidP="00560614">
      <w:pPr>
        <w:pStyle w:val="Heading1"/>
        <w:jc w:val="center"/>
        <w:rPr>
          <w:rFonts w:asciiTheme="majorHAnsi" w:hAnsiTheme="majorHAnsi"/>
          <w:sz w:val="24"/>
          <w:szCs w:val="24"/>
        </w:rPr>
      </w:pPr>
    </w:p>
    <w:p w14:paraId="741B8013" w14:textId="77777777" w:rsidR="00B079AA" w:rsidRPr="00B079AA" w:rsidRDefault="00B079AA" w:rsidP="00B079AA">
      <w:pPr>
        <w:spacing w:after="240"/>
        <w:rPr>
          <w:rFonts w:asciiTheme="majorHAnsi" w:hAnsiTheme="majorHAnsi"/>
          <w:b/>
          <w:bCs/>
          <w:sz w:val="24"/>
          <w:szCs w:val="24"/>
        </w:rPr>
      </w:pPr>
      <w:r w:rsidRPr="00B079AA">
        <w:rPr>
          <w:rFonts w:asciiTheme="majorHAnsi" w:hAnsiTheme="majorHAnsi"/>
          <w:b/>
          <w:bCs/>
          <w:sz w:val="24"/>
          <w:szCs w:val="24"/>
        </w:rPr>
        <w:t>LETTER/EMAIL TO BE SENT TO PARLIAMENT</w:t>
      </w:r>
    </w:p>
    <w:p w14:paraId="5E0D5595" w14:textId="77777777" w:rsidR="00B079AA" w:rsidRPr="00B079AA" w:rsidRDefault="00B079AA" w:rsidP="00B079AA">
      <w:pPr>
        <w:spacing w:after="240"/>
        <w:rPr>
          <w:rFonts w:asciiTheme="majorHAnsi" w:hAnsiTheme="majorHAnsi"/>
          <w:b/>
          <w:bCs/>
          <w:sz w:val="24"/>
          <w:szCs w:val="24"/>
        </w:rPr>
      </w:pPr>
      <w:r w:rsidRPr="00B079AA">
        <w:rPr>
          <w:rFonts w:asciiTheme="majorHAnsi" w:hAnsiTheme="majorHAnsi"/>
          <w:b/>
          <w:bCs/>
          <w:sz w:val="24"/>
          <w:szCs w:val="24"/>
        </w:rPr>
        <w:t>To: The Chair, Committee on Trade, Investments and Cooperatives</w:t>
      </w:r>
    </w:p>
    <w:p w14:paraId="4099188F" w14:textId="77777777" w:rsidR="00B079AA" w:rsidRPr="00B079AA" w:rsidRDefault="00B079AA" w:rsidP="00B079AA">
      <w:pPr>
        <w:spacing w:after="240"/>
        <w:rPr>
          <w:rFonts w:asciiTheme="majorHAnsi" w:hAnsiTheme="majorHAnsi"/>
          <w:b/>
          <w:bCs/>
          <w:sz w:val="24"/>
          <w:szCs w:val="24"/>
        </w:rPr>
      </w:pPr>
      <w:r w:rsidRPr="00B079AA">
        <w:rPr>
          <w:rFonts w:asciiTheme="majorHAnsi" w:hAnsiTheme="majorHAnsi"/>
          <w:b/>
          <w:bCs/>
          <w:sz w:val="24"/>
          <w:szCs w:val="24"/>
        </w:rPr>
        <w:t xml:space="preserve">Through:  </w:t>
      </w:r>
      <w:hyperlink r:id="rId8" w:history="1">
        <w:r w:rsidRPr="00B079AA">
          <w:rPr>
            <w:rStyle w:val="Hyperlink"/>
            <w:rFonts w:asciiTheme="majorHAnsi" w:hAnsiTheme="majorHAnsi"/>
            <w:b/>
            <w:bCs/>
            <w:sz w:val="24"/>
            <w:szCs w:val="24"/>
          </w:rPr>
          <w:t>cna@parliament.go.ke</w:t>
        </w:r>
      </w:hyperlink>
      <w:r w:rsidRPr="00B079AA">
        <w:rPr>
          <w:rFonts w:asciiTheme="majorHAnsi" w:hAnsiTheme="majorHAnsi"/>
          <w:b/>
          <w:bCs/>
          <w:sz w:val="24"/>
          <w:szCs w:val="24"/>
        </w:rPr>
        <w:t xml:space="preserve"> </w:t>
      </w:r>
    </w:p>
    <w:p w14:paraId="4C500136" w14:textId="77777777" w:rsidR="00B079AA" w:rsidRPr="00B079AA" w:rsidRDefault="00B079AA" w:rsidP="00B079AA">
      <w:pPr>
        <w:spacing w:after="240"/>
        <w:rPr>
          <w:rFonts w:asciiTheme="majorHAnsi" w:hAnsiTheme="majorHAnsi"/>
          <w:sz w:val="24"/>
          <w:szCs w:val="24"/>
        </w:rPr>
      </w:pPr>
      <w:r w:rsidRPr="00B079AA">
        <w:rPr>
          <w:rFonts w:asciiTheme="majorHAnsi" w:hAnsiTheme="majorHAnsi"/>
          <w:sz w:val="24"/>
          <w:szCs w:val="24"/>
        </w:rPr>
        <w:t xml:space="preserve">Dear Sir, </w:t>
      </w:r>
    </w:p>
    <w:p w14:paraId="0492B3AD" w14:textId="4818D5AC" w:rsidR="00D0710E" w:rsidRPr="00B079AA" w:rsidRDefault="00B079AA" w:rsidP="00B079AA">
      <w:pPr>
        <w:pStyle w:val="Heading1"/>
        <w:jc w:val="center"/>
        <w:rPr>
          <w:rFonts w:asciiTheme="majorHAnsi" w:hAnsiTheme="majorHAnsi"/>
          <w:sz w:val="24"/>
          <w:szCs w:val="24"/>
        </w:rPr>
      </w:pPr>
      <w:r>
        <w:rPr>
          <w:rFonts w:asciiTheme="majorHAnsi" w:hAnsiTheme="majorHAnsi"/>
          <w:sz w:val="24"/>
          <w:szCs w:val="24"/>
        </w:rPr>
        <w:t>Re: Expression of Concern Over the Ratification of the Kenya/UAE Comprehensive Economic Partnership Agreement</w:t>
      </w:r>
    </w:p>
    <w:p w14:paraId="4352CA3C" w14:textId="77777777" w:rsidR="00560614" w:rsidRPr="00B079AA" w:rsidRDefault="00560614" w:rsidP="00560614">
      <w:pPr>
        <w:rPr>
          <w:rFonts w:asciiTheme="majorHAnsi" w:hAnsiTheme="majorHAnsi"/>
          <w:sz w:val="24"/>
          <w:szCs w:val="24"/>
        </w:rPr>
      </w:pPr>
    </w:p>
    <w:p w14:paraId="0B03AB86" w14:textId="77777777" w:rsidR="00D0710E" w:rsidRPr="00B079AA" w:rsidRDefault="00E54171">
      <w:pPr>
        <w:spacing w:after="240"/>
        <w:rPr>
          <w:rFonts w:asciiTheme="majorHAnsi" w:hAnsiTheme="majorHAnsi"/>
          <w:b/>
          <w:bCs/>
          <w:sz w:val="24"/>
          <w:szCs w:val="24"/>
        </w:rPr>
      </w:pPr>
      <w:r w:rsidRPr="00B079AA">
        <w:rPr>
          <w:rFonts w:asciiTheme="majorHAnsi" w:hAnsiTheme="majorHAnsi"/>
          <w:b/>
          <w:bCs/>
          <w:sz w:val="24"/>
          <w:szCs w:val="24"/>
        </w:rPr>
        <w:t>Background:</w:t>
      </w:r>
    </w:p>
    <w:p w14:paraId="438F5DEB" w14:textId="6CF97617" w:rsidR="00D0710E" w:rsidRPr="00B079AA" w:rsidRDefault="00E54171" w:rsidP="00560614">
      <w:pPr>
        <w:spacing w:after="240"/>
        <w:jc w:val="both"/>
        <w:rPr>
          <w:rFonts w:asciiTheme="majorHAnsi" w:hAnsiTheme="majorHAnsi"/>
          <w:sz w:val="24"/>
          <w:szCs w:val="24"/>
        </w:rPr>
      </w:pPr>
      <w:r w:rsidRPr="00B079AA">
        <w:rPr>
          <w:rFonts w:asciiTheme="majorHAnsi" w:hAnsiTheme="majorHAnsi"/>
          <w:sz w:val="24"/>
          <w:szCs w:val="24"/>
        </w:rPr>
        <w:t>The Kenya-United Arab Emirates (UAE) Comprehensive Economic Partnership Agreement (CEPA) was signed in January 2025. The Kenyan National Assembly</w:t>
      </w:r>
      <w:r w:rsidR="00B079AA">
        <w:rPr>
          <w:rFonts w:asciiTheme="majorHAnsi" w:hAnsiTheme="majorHAnsi"/>
          <w:sz w:val="24"/>
          <w:szCs w:val="24"/>
        </w:rPr>
        <w:t xml:space="preserve">, through your committee, </w:t>
      </w:r>
      <w:r w:rsidRPr="00B079AA">
        <w:rPr>
          <w:rFonts w:asciiTheme="majorHAnsi" w:hAnsiTheme="majorHAnsi"/>
          <w:sz w:val="24"/>
          <w:szCs w:val="24"/>
        </w:rPr>
        <w:t xml:space="preserve"> is currently </w:t>
      </w:r>
      <w:r w:rsidR="00560614" w:rsidRPr="00B079AA">
        <w:rPr>
          <w:rFonts w:asciiTheme="majorHAnsi" w:hAnsiTheme="majorHAnsi"/>
          <w:sz w:val="24"/>
          <w:szCs w:val="24"/>
        </w:rPr>
        <w:t xml:space="preserve">undertaking a public participation process to get views on the agreement before making a decision to either ratify or reject the agreement. I, {INCLUDE NAME} wish to add my voice to the ratification debate going on before the National Assembly. </w:t>
      </w:r>
    </w:p>
    <w:p w14:paraId="65B16B1F" w14:textId="2C1AC321" w:rsidR="00D0710E" w:rsidRPr="00B079AA" w:rsidRDefault="00E54171" w:rsidP="00560614">
      <w:pPr>
        <w:spacing w:after="240"/>
        <w:jc w:val="both"/>
        <w:rPr>
          <w:rFonts w:asciiTheme="majorHAnsi" w:hAnsiTheme="majorHAnsi"/>
          <w:sz w:val="24"/>
          <w:szCs w:val="24"/>
        </w:rPr>
      </w:pPr>
      <w:r w:rsidRPr="00B079AA">
        <w:rPr>
          <w:rFonts w:asciiTheme="majorHAnsi" w:hAnsiTheme="majorHAnsi"/>
          <w:sz w:val="24"/>
          <w:szCs w:val="24"/>
        </w:rPr>
        <w:t>The main areas where Kenya could benefit from a free trade agreement (FTA) like this CEPA are if the UAE removes its tariffs on Kenyan exports or allows Kenyans to work in the UAE</w:t>
      </w:r>
      <w:r w:rsidR="00560614" w:rsidRPr="00B079AA">
        <w:rPr>
          <w:rFonts w:asciiTheme="majorHAnsi" w:hAnsiTheme="majorHAnsi"/>
          <w:sz w:val="24"/>
          <w:szCs w:val="24"/>
        </w:rPr>
        <w:t xml:space="preserve"> under a favourable framework where getting visas and mutual recognition of </w:t>
      </w:r>
      <w:r w:rsidR="00B079AA">
        <w:rPr>
          <w:rFonts w:asciiTheme="majorHAnsi" w:hAnsiTheme="majorHAnsi"/>
          <w:sz w:val="24"/>
          <w:szCs w:val="24"/>
        </w:rPr>
        <w:t xml:space="preserve">professional </w:t>
      </w:r>
      <w:r w:rsidR="00560614" w:rsidRPr="00B079AA">
        <w:rPr>
          <w:rFonts w:asciiTheme="majorHAnsi" w:hAnsiTheme="majorHAnsi"/>
          <w:sz w:val="24"/>
          <w:szCs w:val="24"/>
        </w:rPr>
        <w:t>qualifications are included</w:t>
      </w:r>
      <w:r w:rsidRPr="00B079AA">
        <w:rPr>
          <w:rFonts w:asciiTheme="majorHAnsi" w:hAnsiTheme="majorHAnsi"/>
          <w:sz w:val="24"/>
          <w:szCs w:val="24"/>
        </w:rPr>
        <w:t xml:space="preserve">. </w:t>
      </w:r>
      <w:r w:rsidR="00560614" w:rsidRPr="00B079AA">
        <w:rPr>
          <w:rFonts w:asciiTheme="majorHAnsi" w:hAnsiTheme="majorHAnsi"/>
          <w:sz w:val="24"/>
          <w:szCs w:val="24"/>
        </w:rPr>
        <w:t>However,</w:t>
      </w:r>
      <w:r w:rsidRPr="00B079AA">
        <w:rPr>
          <w:rFonts w:asciiTheme="majorHAnsi" w:hAnsiTheme="majorHAnsi"/>
          <w:sz w:val="24"/>
          <w:szCs w:val="24"/>
        </w:rPr>
        <w:t xml:space="preserve"> the CEPA does neither of these things (the CEPA still allows the UAE to refuse to give work visas to Kenyans and does not require the UAE to recognise Kenyan qualifications (e.g. as doctors, nurses, lawyers, engineers etc)).</w:t>
      </w:r>
    </w:p>
    <w:p w14:paraId="626773AE" w14:textId="7E54EB8B" w:rsidR="00D0710E" w:rsidRPr="00B079AA" w:rsidRDefault="00560614">
      <w:pPr>
        <w:spacing w:after="240"/>
        <w:rPr>
          <w:rFonts w:asciiTheme="majorHAnsi" w:hAnsiTheme="majorHAnsi"/>
          <w:sz w:val="24"/>
          <w:szCs w:val="24"/>
        </w:rPr>
      </w:pPr>
      <w:r w:rsidRPr="00B079AA">
        <w:rPr>
          <w:rFonts w:asciiTheme="majorHAnsi" w:hAnsiTheme="majorHAnsi"/>
          <w:sz w:val="24"/>
          <w:szCs w:val="24"/>
        </w:rPr>
        <w:t>Instead,</w:t>
      </w:r>
      <w:r w:rsidR="00E54171" w:rsidRPr="00B079AA">
        <w:rPr>
          <w:rFonts w:asciiTheme="majorHAnsi" w:hAnsiTheme="majorHAnsi"/>
          <w:sz w:val="24"/>
          <w:szCs w:val="24"/>
        </w:rPr>
        <w:t xml:space="preserve"> the CEPA has provisions which:</w:t>
      </w:r>
    </w:p>
    <w:p w14:paraId="3013C1CD" w14:textId="3CBC7D57" w:rsidR="00D0710E" w:rsidRPr="00B079AA" w:rsidRDefault="00E54171" w:rsidP="00560614">
      <w:pPr>
        <w:pStyle w:val="ListParagraph"/>
        <w:numPr>
          <w:ilvl w:val="0"/>
          <w:numId w:val="4"/>
        </w:numPr>
        <w:spacing w:after="240"/>
        <w:contextualSpacing w:val="0"/>
        <w:jc w:val="both"/>
        <w:rPr>
          <w:rFonts w:asciiTheme="majorHAnsi" w:hAnsiTheme="majorHAnsi"/>
          <w:sz w:val="24"/>
          <w:szCs w:val="24"/>
        </w:rPr>
      </w:pPr>
      <w:r w:rsidRPr="00B079AA">
        <w:rPr>
          <w:rFonts w:asciiTheme="majorHAnsi" w:hAnsiTheme="majorHAnsi"/>
          <w:sz w:val="24"/>
          <w:szCs w:val="24"/>
        </w:rPr>
        <w:t>will make medicines more expensive for Kenyans (e.g. 36-50 times more expensive</w:t>
      </w:r>
      <w:r w:rsidRPr="00B079AA">
        <w:rPr>
          <w:rFonts w:asciiTheme="majorHAnsi" w:hAnsiTheme="majorHAnsi"/>
          <w:sz w:val="24"/>
          <w:szCs w:val="24"/>
        </w:rPr>
        <w:t>) via increased intellectual property monopolies.</w:t>
      </w:r>
    </w:p>
    <w:p w14:paraId="573A90BB" w14:textId="77777777" w:rsidR="00D0710E" w:rsidRPr="00B079AA" w:rsidRDefault="00E54171" w:rsidP="00B079AA">
      <w:pPr>
        <w:pStyle w:val="ListParagraph"/>
        <w:numPr>
          <w:ilvl w:val="0"/>
          <w:numId w:val="4"/>
        </w:numPr>
        <w:spacing w:after="240"/>
        <w:contextualSpacing w:val="0"/>
        <w:jc w:val="both"/>
        <w:rPr>
          <w:rFonts w:asciiTheme="majorHAnsi" w:hAnsiTheme="majorHAnsi"/>
          <w:sz w:val="24"/>
          <w:szCs w:val="24"/>
        </w:rPr>
      </w:pPr>
      <w:r w:rsidRPr="00B079AA">
        <w:rPr>
          <w:rFonts w:asciiTheme="majorHAnsi" w:hAnsiTheme="majorHAnsi"/>
          <w:sz w:val="24"/>
          <w:szCs w:val="24"/>
        </w:rPr>
        <w:t>will require Kenya to change its Constitution to allow UAE companies to buy land in Kenya in sectors such as hotels because of the services chapter rules and commitments.</w:t>
      </w:r>
    </w:p>
    <w:p w14:paraId="7CCF419A" w14:textId="77777777" w:rsidR="00D0710E" w:rsidRPr="00B079AA" w:rsidRDefault="00E54171" w:rsidP="00B079AA">
      <w:pPr>
        <w:pStyle w:val="ListParagraph"/>
        <w:numPr>
          <w:ilvl w:val="0"/>
          <w:numId w:val="4"/>
        </w:numPr>
        <w:spacing w:after="240"/>
        <w:contextualSpacing w:val="0"/>
        <w:jc w:val="both"/>
        <w:rPr>
          <w:rFonts w:asciiTheme="majorHAnsi" w:hAnsiTheme="majorHAnsi"/>
          <w:sz w:val="24"/>
          <w:szCs w:val="24"/>
        </w:rPr>
      </w:pPr>
      <w:r w:rsidRPr="00B079AA">
        <w:rPr>
          <w:rFonts w:asciiTheme="majorHAnsi" w:hAnsiTheme="majorHAnsi"/>
          <w:sz w:val="24"/>
          <w:szCs w:val="24"/>
        </w:rPr>
        <w:t xml:space="preserve">require Kenya to change other important laws and regulations </w:t>
      </w:r>
    </w:p>
    <w:p w14:paraId="3614B1D3" w14:textId="77777777" w:rsidR="00D0710E" w:rsidRPr="00B079AA" w:rsidRDefault="00E54171" w:rsidP="00B079AA">
      <w:pPr>
        <w:pStyle w:val="ListParagraph"/>
        <w:numPr>
          <w:ilvl w:val="0"/>
          <w:numId w:val="4"/>
        </w:numPr>
        <w:spacing w:after="240"/>
        <w:contextualSpacing w:val="0"/>
        <w:jc w:val="both"/>
        <w:rPr>
          <w:rFonts w:asciiTheme="majorHAnsi" w:hAnsiTheme="majorHAnsi"/>
          <w:sz w:val="24"/>
          <w:szCs w:val="24"/>
        </w:rPr>
      </w:pPr>
      <w:r w:rsidRPr="00B079AA">
        <w:rPr>
          <w:rFonts w:asciiTheme="majorHAnsi" w:hAnsiTheme="majorHAnsi"/>
          <w:sz w:val="24"/>
          <w:szCs w:val="24"/>
        </w:rPr>
        <w:t>restrict Kenya’s ability to regulate including: to deal with future pandemics and in the rapidly developing area of digital technology where it is unclear what regulations will be needed in the future.</w:t>
      </w:r>
    </w:p>
    <w:p w14:paraId="3A083758" w14:textId="39E6481B" w:rsidR="00D0710E" w:rsidRPr="00B079AA" w:rsidRDefault="00E54171" w:rsidP="00560614">
      <w:pPr>
        <w:spacing w:after="240"/>
        <w:jc w:val="both"/>
        <w:rPr>
          <w:rFonts w:asciiTheme="majorHAnsi" w:hAnsiTheme="majorHAnsi"/>
          <w:sz w:val="24"/>
          <w:szCs w:val="24"/>
        </w:rPr>
      </w:pPr>
      <w:r w:rsidRPr="00B079AA">
        <w:rPr>
          <w:rFonts w:asciiTheme="majorHAnsi" w:hAnsiTheme="majorHAnsi"/>
          <w:sz w:val="24"/>
          <w:szCs w:val="24"/>
        </w:rPr>
        <w:t xml:space="preserve">Since the costs clearly outweigh the benefits of the Kenya-UAE Comprehensive Economic Partnership Agreement (CEPA), </w:t>
      </w:r>
      <w:r>
        <w:rPr>
          <w:rFonts w:asciiTheme="majorHAnsi" w:hAnsiTheme="majorHAnsi"/>
          <w:sz w:val="24"/>
          <w:szCs w:val="24"/>
        </w:rPr>
        <w:t>I</w:t>
      </w:r>
      <w:r w:rsidRPr="00B079AA">
        <w:rPr>
          <w:rFonts w:asciiTheme="majorHAnsi" w:hAnsiTheme="majorHAnsi"/>
          <w:sz w:val="24"/>
          <w:szCs w:val="24"/>
        </w:rPr>
        <w:t xml:space="preserve"> </w:t>
      </w:r>
      <w:r w:rsidR="00B079AA" w:rsidRPr="00B079AA">
        <w:rPr>
          <w:rFonts w:asciiTheme="majorHAnsi" w:hAnsiTheme="majorHAnsi"/>
          <w:sz w:val="24"/>
          <w:szCs w:val="24"/>
        </w:rPr>
        <w:t>demand that</w:t>
      </w:r>
      <w:r w:rsidRPr="00B079AA">
        <w:rPr>
          <w:rFonts w:asciiTheme="majorHAnsi" w:hAnsiTheme="majorHAnsi"/>
          <w:sz w:val="24"/>
          <w:szCs w:val="24"/>
        </w:rPr>
        <w:t xml:space="preserve"> </w:t>
      </w:r>
      <w:r w:rsidR="00B079AA" w:rsidRPr="00B079AA">
        <w:rPr>
          <w:rFonts w:asciiTheme="majorHAnsi" w:hAnsiTheme="majorHAnsi"/>
          <w:sz w:val="24"/>
          <w:szCs w:val="24"/>
        </w:rPr>
        <w:t>the committee</w:t>
      </w:r>
      <w:r w:rsidRPr="00B079AA">
        <w:rPr>
          <w:rFonts w:asciiTheme="majorHAnsi" w:hAnsiTheme="majorHAnsi"/>
          <w:sz w:val="24"/>
          <w:szCs w:val="24"/>
        </w:rPr>
        <w:t xml:space="preserve"> </w:t>
      </w:r>
      <w:r w:rsidRPr="00B079AA">
        <w:rPr>
          <w:rFonts w:asciiTheme="majorHAnsi" w:hAnsiTheme="majorHAnsi"/>
          <w:sz w:val="24"/>
          <w:szCs w:val="24"/>
        </w:rPr>
        <w:t>not to</w:t>
      </w:r>
      <w:r w:rsidR="00B079AA" w:rsidRPr="00B079AA">
        <w:rPr>
          <w:rFonts w:asciiTheme="majorHAnsi" w:hAnsiTheme="majorHAnsi"/>
          <w:sz w:val="24"/>
          <w:szCs w:val="24"/>
        </w:rPr>
        <w:t xml:space="preserve"> recommend its </w:t>
      </w:r>
      <w:r w:rsidRPr="00B079AA">
        <w:rPr>
          <w:rFonts w:asciiTheme="majorHAnsi" w:hAnsiTheme="majorHAnsi"/>
          <w:sz w:val="24"/>
          <w:szCs w:val="24"/>
        </w:rPr>
        <w:t>ratif</w:t>
      </w:r>
      <w:r w:rsidR="00B079AA" w:rsidRPr="00B079AA">
        <w:rPr>
          <w:rFonts w:asciiTheme="majorHAnsi" w:hAnsiTheme="majorHAnsi"/>
          <w:sz w:val="24"/>
          <w:szCs w:val="24"/>
        </w:rPr>
        <w:t>ication.</w:t>
      </w:r>
      <w:r w:rsidRPr="00B079AA">
        <w:rPr>
          <w:rFonts w:asciiTheme="majorHAnsi" w:hAnsiTheme="majorHAnsi"/>
          <w:sz w:val="24"/>
          <w:szCs w:val="24"/>
        </w:rPr>
        <w:t xml:space="preserve"> Kenyans cannot afford the higher medicine prices that will be caused by this CEPA so Kenyan lives must not be traded away.</w:t>
      </w:r>
    </w:p>
    <w:p w14:paraId="28E1A3DD" w14:textId="0D0A6691" w:rsidR="00B079AA" w:rsidRPr="00B079AA" w:rsidRDefault="00E54171" w:rsidP="00B079AA">
      <w:pPr>
        <w:spacing w:after="240"/>
        <w:jc w:val="both"/>
        <w:rPr>
          <w:rFonts w:asciiTheme="majorHAnsi" w:hAnsiTheme="majorHAnsi"/>
          <w:sz w:val="24"/>
          <w:szCs w:val="24"/>
        </w:rPr>
      </w:pPr>
      <w:r w:rsidRPr="00B079AA">
        <w:rPr>
          <w:rFonts w:asciiTheme="majorHAnsi" w:hAnsiTheme="majorHAnsi"/>
          <w:sz w:val="24"/>
          <w:szCs w:val="24"/>
        </w:rPr>
        <w:lastRenderedPageBreak/>
        <w:t>The CEPA does not even help find new markets for Kenyan exports in a time when the USA is imposing additional tariffs on products from almost the whole world (including Kenya), because the UAE is not even reducing its tariffs on Kenyan exports in this CEPA.</w:t>
      </w:r>
      <w:r w:rsidR="00B079AA" w:rsidRPr="00B079AA">
        <w:rPr>
          <w:rFonts w:asciiTheme="majorHAnsi" w:hAnsiTheme="majorHAnsi"/>
          <w:sz w:val="24"/>
          <w:szCs w:val="24"/>
        </w:rPr>
        <w:t xml:space="preserve"> To be accepted, </w:t>
      </w:r>
      <w:r w:rsidR="00B079AA" w:rsidRPr="00B079AA">
        <w:rPr>
          <w:rFonts w:asciiTheme="majorHAnsi" w:hAnsiTheme="majorHAnsi" w:cs="Helvetica Neue"/>
          <w:color w:val="000000"/>
          <w:sz w:val="24"/>
          <w:szCs w:val="24"/>
        </w:rPr>
        <w:t xml:space="preserve">the CEPA should have goods market access as a strategic </w:t>
      </w:r>
      <w:r>
        <w:rPr>
          <w:rFonts w:asciiTheme="majorHAnsi" w:hAnsiTheme="majorHAnsi" w:cs="Helvetica Neue"/>
          <w:color w:val="000000"/>
          <w:sz w:val="24"/>
          <w:szCs w:val="24"/>
        </w:rPr>
        <w:t>clause</w:t>
      </w:r>
      <w:r w:rsidR="00B079AA" w:rsidRPr="00B079AA">
        <w:rPr>
          <w:rFonts w:asciiTheme="majorHAnsi" w:hAnsiTheme="majorHAnsi" w:cs="Helvetica Neue"/>
          <w:color w:val="000000"/>
          <w:sz w:val="24"/>
          <w:szCs w:val="24"/>
        </w:rPr>
        <w:t xml:space="preserve"> to justify all the concessions being made by the country. </w:t>
      </w:r>
    </w:p>
    <w:p w14:paraId="22C4DB92" w14:textId="77777777" w:rsidR="00D0710E" w:rsidRPr="00B079AA" w:rsidRDefault="00E54171" w:rsidP="00B079AA">
      <w:pPr>
        <w:spacing w:after="240"/>
        <w:jc w:val="both"/>
        <w:rPr>
          <w:rFonts w:asciiTheme="majorHAnsi" w:hAnsiTheme="majorHAnsi"/>
          <w:sz w:val="24"/>
          <w:szCs w:val="24"/>
        </w:rPr>
      </w:pPr>
      <w:r w:rsidRPr="00B079AA">
        <w:rPr>
          <w:rFonts w:asciiTheme="majorHAnsi" w:hAnsiTheme="majorHAnsi"/>
          <w:sz w:val="24"/>
          <w:szCs w:val="24"/>
        </w:rPr>
        <w:t xml:space="preserve">If you </w:t>
      </w:r>
      <w:r w:rsidRPr="00B079AA">
        <w:rPr>
          <w:rFonts w:asciiTheme="majorHAnsi" w:hAnsiTheme="majorHAnsi"/>
          <w:sz w:val="24"/>
          <w:szCs w:val="24"/>
        </w:rPr>
        <w:t xml:space="preserve">are nevertheless determined to ratify this CEPA, it must not be ratified without deleting </w:t>
      </w:r>
      <w:r w:rsidRPr="00B079AA">
        <w:rPr>
          <w:rFonts w:asciiTheme="majorHAnsi" w:hAnsiTheme="majorHAnsi"/>
          <w:sz w:val="24"/>
          <w:szCs w:val="24"/>
        </w:rPr>
        <w:t>the intellectual property, digital trade and services chapters because they are so problematic for Kenya.</w:t>
      </w:r>
    </w:p>
    <w:p w14:paraId="67EB0AFE" w14:textId="77777777" w:rsidR="00D0710E" w:rsidRPr="00B079AA" w:rsidRDefault="00E54171" w:rsidP="00B079AA">
      <w:pPr>
        <w:spacing w:after="240"/>
        <w:jc w:val="both"/>
        <w:rPr>
          <w:rFonts w:asciiTheme="majorHAnsi" w:hAnsiTheme="majorHAnsi"/>
          <w:sz w:val="24"/>
          <w:szCs w:val="24"/>
        </w:rPr>
      </w:pPr>
      <w:r w:rsidRPr="00B079AA">
        <w:rPr>
          <w:rFonts w:asciiTheme="majorHAnsi" w:hAnsiTheme="majorHAnsi"/>
          <w:sz w:val="24"/>
          <w:szCs w:val="24"/>
        </w:rPr>
        <w:t xml:space="preserve">If these chapters cannot be entirely deleted, they must be amended </w:t>
      </w:r>
      <w:r w:rsidRPr="00B079AA">
        <w:rPr>
          <w:rFonts w:asciiTheme="majorHAnsi" w:hAnsiTheme="majorHAnsi"/>
          <w:sz w:val="24"/>
          <w:szCs w:val="24"/>
        </w:rPr>
        <w:t>before ratification to, at a minimum:</w:t>
      </w:r>
    </w:p>
    <w:p w14:paraId="24BC66B6" w14:textId="77777777" w:rsidR="00D0710E" w:rsidRPr="00B079AA" w:rsidRDefault="00E54171" w:rsidP="00B079AA">
      <w:pPr>
        <w:pStyle w:val="ListParagraph"/>
        <w:numPr>
          <w:ilvl w:val="0"/>
          <w:numId w:val="6"/>
        </w:numPr>
        <w:spacing w:after="240"/>
        <w:contextualSpacing w:val="0"/>
        <w:jc w:val="both"/>
        <w:rPr>
          <w:rFonts w:asciiTheme="majorHAnsi" w:hAnsiTheme="majorHAnsi"/>
          <w:sz w:val="24"/>
          <w:szCs w:val="24"/>
        </w:rPr>
      </w:pPr>
      <w:r w:rsidRPr="00B079AA">
        <w:rPr>
          <w:rFonts w:asciiTheme="majorHAnsi" w:hAnsiTheme="majorHAnsi"/>
          <w:sz w:val="24"/>
          <w:szCs w:val="24"/>
        </w:rPr>
        <w:t>delete any stronger intellectual property (IP) protection than the World Trade Organization (WTO) requires and since the WTO IP rules are currently unenforceable, the CEPA IP chapter should also be unenforceable</w:t>
      </w:r>
      <w:r w:rsidRPr="00B079AA">
        <w:rPr>
          <w:rFonts w:asciiTheme="majorHAnsi" w:hAnsiTheme="majorHAnsi"/>
          <w:sz w:val="24"/>
          <w:szCs w:val="24"/>
        </w:rPr>
        <w:t>.</w:t>
      </w:r>
    </w:p>
    <w:p w14:paraId="724073B9" w14:textId="77777777" w:rsidR="00D0710E" w:rsidRPr="00B079AA" w:rsidRDefault="00E54171" w:rsidP="00B079AA">
      <w:pPr>
        <w:pStyle w:val="ListParagraph"/>
        <w:numPr>
          <w:ilvl w:val="0"/>
          <w:numId w:val="6"/>
        </w:numPr>
        <w:spacing w:after="240"/>
        <w:contextualSpacing w:val="0"/>
        <w:jc w:val="both"/>
        <w:rPr>
          <w:rFonts w:asciiTheme="majorHAnsi" w:hAnsiTheme="majorHAnsi"/>
          <w:sz w:val="24"/>
          <w:szCs w:val="24"/>
        </w:rPr>
      </w:pPr>
      <w:r w:rsidRPr="00B079AA">
        <w:rPr>
          <w:rFonts w:asciiTheme="majorHAnsi" w:hAnsiTheme="majorHAnsi"/>
          <w:sz w:val="24"/>
          <w:szCs w:val="24"/>
        </w:rPr>
        <w:t>Delete any services provisions and Kenyan services commitments which go beyond those Kenya has agreed to at the WTO and since the WTO services rules are currently unenforceable, the CEPA services chapter should also be unenforceable</w:t>
      </w:r>
      <w:r w:rsidRPr="00B079AA">
        <w:rPr>
          <w:rFonts w:asciiTheme="majorHAnsi" w:hAnsiTheme="majorHAnsi"/>
          <w:sz w:val="24"/>
          <w:szCs w:val="24"/>
        </w:rPr>
        <w:t>.</w:t>
      </w:r>
    </w:p>
    <w:p w14:paraId="18584B11" w14:textId="77777777" w:rsidR="00D0710E" w:rsidRPr="00B079AA" w:rsidRDefault="00E54171" w:rsidP="00B079AA">
      <w:pPr>
        <w:pStyle w:val="ListParagraph"/>
        <w:numPr>
          <w:ilvl w:val="0"/>
          <w:numId w:val="6"/>
        </w:numPr>
        <w:spacing w:after="240"/>
        <w:contextualSpacing w:val="0"/>
        <w:jc w:val="both"/>
        <w:rPr>
          <w:rFonts w:asciiTheme="majorHAnsi" w:hAnsiTheme="majorHAnsi"/>
          <w:sz w:val="24"/>
          <w:szCs w:val="24"/>
        </w:rPr>
      </w:pPr>
      <w:r w:rsidRPr="00B079AA">
        <w:rPr>
          <w:rFonts w:asciiTheme="majorHAnsi" w:hAnsiTheme="majorHAnsi"/>
          <w:sz w:val="24"/>
          <w:szCs w:val="24"/>
        </w:rPr>
        <w:t>Delete the Customs Duties (Article 10.4), Non-Discriminatory Treatment of Digital Products (Article 10.5), Authentication (Article 10.7</w:t>
      </w:r>
      <w:r w:rsidRPr="00B079AA">
        <w:rPr>
          <w:rFonts w:asciiTheme="majorHAnsi" w:hAnsiTheme="majorHAnsi"/>
          <w:sz w:val="24"/>
          <w:szCs w:val="24"/>
        </w:rPr>
        <w:t xml:space="preserve">) and </w:t>
      </w:r>
      <w:r w:rsidRPr="00B079AA">
        <w:rPr>
          <w:rFonts w:asciiTheme="majorHAnsi" w:hAnsiTheme="majorHAnsi"/>
          <w:sz w:val="24"/>
          <w:szCs w:val="24"/>
        </w:rPr>
        <w:t xml:space="preserve">Cross-Border Flow of Information (Article 10.12) </w:t>
      </w:r>
      <w:r w:rsidRPr="00B079AA">
        <w:rPr>
          <w:rFonts w:asciiTheme="majorHAnsi" w:hAnsiTheme="majorHAnsi"/>
          <w:sz w:val="24"/>
          <w:szCs w:val="24"/>
        </w:rPr>
        <w:t>provisions because they restrict Kenya’s ability to: regulate this rapidly developing and unpredictable area of technology and raise revenue at a time when government revenue is sorely needed</w:t>
      </w:r>
      <w:r w:rsidRPr="00B079AA">
        <w:rPr>
          <w:rFonts w:asciiTheme="majorHAnsi" w:hAnsiTheme="majorHAnsi"/>
          <w:sz w:val="24"/>
          <w:szCs w:val="24"/>
        </w:rPr>
        <w:t>.</w:t>
      </w:r>
    </w:p>
    <w:p w14:paraId="48B2D300" w14:textId="3D69FD5F" w:rsidR="00D0710E" w:rsidRDefault="00E54171" w:rsidP="00B079AA">
      <w:pPr>
        <w:spacing w:after="240"/>
        <w:jc w:val="both"/>
        <w:rPr>
          <w:rFonts w:asciiTheme="majorHAnsi" w:hAnsiTheme="majorHAnsi"/>
          <w:sz w:val="24"/>
          <w:szCs w:val="24"/>
        </w:rPr>
      </w:pPr>
      <w:r w:rsidRPr="00B079AA">
        <w:rPr>
          <w:rFonts w:asciiTheme="majorHAnsi" w:hAnsiTheme="majorHAnsi"/>
          <w:sz w:val="24"/>
          <w:szCs w:val="24"/>
        </w:rPr>
        <w:t xml:space="preserve">If you ratify this CEPA without making these changes, </w:t>
      </w:r>
      <w:r>
        <w:rPr>
          <w:rFonts w:asciiTheme="majorHAnsi" w:hAnsiTheme="majorHAnsi"/>
          <w:sz w:val="24"/>
          <w:szCs w:val="24"/>
        </w:rPr>
        <w:t xml:space="preserve">you will be acting contrary to national interests and the requirement that public service must be carried out in full compliance with the Constitution. </w:t>
      </w:r>
    </w:p>
    <w:p w14:paraId="313953C5" w14:textId="77777777" w:rsidR="00E54171" w:rsidRDefault="00E54171" w:rsidP="00B079AA">
      <w:pPr>
        <w:spacing w:after="240"/>
        <w:jc w:val="both"/>
        <w:rPr>
          <w:rFonts w:asciiTheme="majorHAnsi" w:hAnsiTheme="majorHAnsi"/>
          <w:sz w:val="24"/>
          <w:szCs w:val="24"/>
        </w:rPr>
      </w:pPr>
    </w:p>
    <w:p w14:paraId="1A620DB7" w14:textId="01CDD565" w:rsidR="00E54171" w:rsidRDefault="00E54171" w:rsidP="00B079AA">
      <w:pPr>
        <w:spacing w:after="240"/>
        <w:jc w:val="both"/>
        <w:rPr>
          <w:rFonts w:asciiTheme="majorHAnsi" w:hAnsiTheme="majorHAnsi"/>
          <w:sz w:val="24"/>
          <w:szCs w:val="24"/>
        </w:rPr>
      </w:pPr>
      <w:r>
        <w:rPr>
          <w:rFonts w:asciiTheme="majorHAnsi" w:hAnsiTheme="majorHAnsi"/>
          <w:sz w:val="24"/>
          <w:szCs w:val="24"/>
        </w:rPr>
        <w:t>Yours Sincerely</w:t>
      </w:r>
    </w:p>
    <w:p w14:paraId="610AE738" w14:textId="745C94DF" w:rsidR="00E54171" w:rsidRDefault="00E54171" w:rsidP="00B079AA">
      <w:pPr>
        <w:spacing w:after="240"/>
        <w:jc w:val="both"/>
        <w:rPr>
          <w:rFonts w:asciiTheme="majorHAnsi" w:hAnsiTheme="majorHAnsi"/>
          <w:sz w:val="24"/>
          <w:szCs w:val="24"/>
        </w:rPr>
      </w:pPr>
      <w:r>
        <w:rPr>
          <w:rFonts w:asciiTheme="majorHAnsi" w:hAnsiTheme="majorHAnsi"/>
          <w:sz w:val="24"/>
          <w:szCs w:val="24"/>
        </w:rPr>
        <w:t xml:space="preserve">{INCLUDE NAME] </w:t>
      </w:r>
    </w:p>
    <w:p w14:paraId="7E91DC47" w14:textId="77777777" w:rsidR="00E54171" w:rsidRPr="00B079AA" w:rsidRDefault="00E54171" w:rsidP="00B079AA">
      <w:pPr>
        <w:spacing w:after="240"/>
        <w:jc w:val="both"/>
        <w:rPr>
          <w:rFonts w:asciiTheme="majorHAnsi" w:hAnsiTheme="majorHAnsi"/>
          <w:sz w:val="24"/>
          <w:szCs w:val="24"/>
        </w:rPr>
      </w:pPr>
    </w:p>
    <w:sectPr w:rsidR="00E54171" w:rsidRPr="00B079AA">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CFFD2" w14:textId="77777777" w:rsidR="00E54171" w:rsidRDefault="00E54171">
      <w:pPr>
        <w:spacing w:after="0"/>
      </w:pPr>
      <w:r>
        <w:separator/>
      </w:r>
    </w:p>
  </w:endnote>
  <w:endnote w:type="continuationSeparator" w:id="0">
    <w:p w14:paraId="401770D2" w14:textId="77777777" w:rsidR="00E54171" w:rsidRDefault="00E54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3E70" w14:textId="77777777" w:rsidR="00D0710E" w:rsidRDefault="00E54171">
    <w:pPr>
      <w:pStyle w:val="Footer"/>
      <w:jc w:val="center"/>
    </w:pPr>
    <w:r>
      <w:fldChar w:fldCharType="begin"/>
    </w:r>
    <w:r>
      <w:instrText xml:space="preserve"> PAGE   \* MERGEFORMAT </w:instrText>
    </w:r>
    <w:r>
      <w:fldChar w:fldCharType="separate"/>
    </w:r>
    <w:r>
      <w:rPr>
        <w:noProof/>
      </w:rPr>
      <w:t>2</w:t>
    </w:r>
    <w:r>
      <w:rPr>
        <w:noProof/>
      </w:rPr>
      <w:fldChar w:fldCharType="end"/>
    </w:r>
  </w:p>
  <w:p w14:paraId="1A311A71" w14:textId="77777777" w:rsidR="00D0710E" w:rsidRDefault="00D0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17706" w14:textId="77777777" w:rsidR="00E54171" w:rsidRDefault="00E54171">
      <w:pPr>
        <w:spacing w:after="0"/>
      </w:pPr>
      <w:r>
        <w:separator/>
      </w:r>
    </w:p>
  </w:footnote>
  <w:footnote w:type="continuationSeparator" w:id="0">
    <w:p w14:paraId="14587A84" w14:textId="77777777" w:rsidR="00E54171" w:rsidRDefault="00E541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D56C26A2"/>
    <w:lvl w:ilvl="0" w:tplc="69EE5F86">
      <w:start w:val="1"/>
      <w:numFmt w:val="lowerLetter"/>
      <w:lvlText w:val="%1)"/>
      <w:lvlJc w:val="left"/>
      <w:pPr>
        <w:ind w:left="1020" w:hanging="360"/>
      </w:pPr>
    </w:lvl>
    <w:lvl w:ilvl="1" w:tplc="1BDAE1D0">
      <w:start w:val="1"/>
      <w:numFmt w:val="lowerLetter"/>
      <w:lvlText w:val="%2)"/>
      <w:lvlJc w:val="left"/>
      <w:pPr>
        <w:ind w:left="1020" w:hanging="360"/>
      </w:pPr>
    </w:lvl>
    <w:lvl w:ilvl="2" w:tplc="885A7AD8">
      <w:start w:val="1"/>
      <w:numFmt w:val="lowerLetter"/>
      <w:lvlText w:val="%3)"/>
      <w:lvlJc w:val="left"/>
      <w:pPr>
        <w:ind w:left="1020" w:hanging="360"/>
      </w:pPr>
    </w:lvl>
    <w:lvl w:ilvl="3" w:tplc="1B563814">
      <w:start w:val="1"/>
      <w:numFmt w:val="lowerLetter"/>
      <w:lvlText w:val="%4)"/>
      <w:lvlJc w:val="left"/>
      <w:pPr>
        <w:ind w:left="1020" w:hanging="360"/>
      </w:pPr>
    </w:lvl>
    <w:lvl w:ilvl="4" w:tplc="DF9600B2">
      <w:start w:val="1"/>
      <w:numFmt w:val="lowerLetter"/>
      <w:lvlText w:val="%5)"/>
      <w:lvlJc w:val="left"/>
      <w:pPr>
        <w:ind w:left="1020" w:hanging="360"/>
      </w:pPr>
    </w:lvl>
    <w:lvl w:ilvl="5" w:tplc="262CD58A">
      <w:start w:val="1"/>
      <w:numFmt w:val="lowerLetter"/>
      <w:lvlText w:val="%6)"/>
      <w:lvlJc w:val="left"/>
      <w:pPr>
        <w:ind w:left="1020" w:hanging="360"/>
      </w:pPr>
    </w:lvl>
    <w:lvl w:ilvl="6" w:tplc="B3263040">
      <w:start w:val="1"/>
      <w:numFmt w:val="lowerLetter"/>
      <w:lvlText w:val="%7)"/>
      <w:lvlJc w:val="left"/>
      <w:pPr>
        <w:ind w:left="1020" w:hanging="360"/>
      </w:pPr>
    </w:lvl>
    <w:lvl w:ilvl="7" w:tplc="9546072C">
      <w:start w:val="1"/>
      <w:numFmt w:val="lowerLetter"/>
      <w:lvlText w:val="%8)"/>
      <w:lvlJc w:val="left"/>
      <w:pPr>
        <w:ind w:left="1020" w:hanging="360"/>
      </w:pPr>
    </w:lvl>
    <w:lvl w:ilvl="8" w:tplc="A5983A46">
      <w:start w:val="1"/>
      <w:numFmt w:val="lowerLetter"/>
      <w:lvlText w:val="%9)"/>
      <w:lvlJc w:val="left"/>
      <w:pPr>
        <w:ind w:left="1020" w:hanging="360"/>
      </w:pPr>
    </w:lvl>
  </w:abstractNum>
  <w:abstractNum w:abstractNumId="1" w15:restartNumberingAfterBreak="0">
    <w:nsid w:val="00000001"/>
    <w:multiLevelType w:val="hybridMultilevel"/>
    <w:tmpl w:val="FF109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000002"/>
    <w:multiLevelType w:val="hybridMultilevel"/>
    <w:tmpl w:val="40BE16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000003"/>
    <w:multiLevelType w:val="hybridMultilevel"/>
    <w:tmpl w:val="EE9C6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000004"/>
    <w:multiLevelType w:val="hybridMultilevel"/>
    <w:tmpl w:val="73226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000005"/>
    <w:multiLevelType w:val="hybridMultilevel"/>
    <w:tmpl w:val="3026829E"/>
    <w:lvl w:ilvl="0" w:tplc="7BB67FC4">
      <w:start w:val="1"/>
      <w:numFmt w:val="lowerLetter"/>
      <w:lvlText w:val="%1)"/>
      <w:lvlJc w:val="left"/>
      <w:pPr>
        <w:ind w:left="1020" w:hanging="360"/>
      </w:pPr>
    </w:lvl>
    <w:lvl w:ilvl="1" w:tplc="ECBA2514">
      <w:start w:val="1"/>
      <w:numFmt w:val="lowerLetter"/>
      <w:lvlText w:val="%2)"/>
      <w:lvlJc w:val="left"/>
      <w:pPr>
        <w:ind w:left="1020" w:hanging="360"/>
      </w:pPr>
    </w:lvl>
    <w:lvl w:ilvl="2" w:tplc="E458B634">
      <w:start w:val="1"/>
      <w:numFmt w:val="lowerLetter"/>
      <w:lvlText w:val="%3)"/>
      <w:lvlJc w:val="left"/>
      <w:pPr>
        <w:ind w:left="1020" w:hanging="360"/>
      </w:pPr>
    </w:lvl>
    <w:lvl w:ilvl="3" w:tplc="92068ADC">
      <w:start w:val="1"/>
      <w:numFmt w:val="lowerLetter"/>
      <w:lvlText w:val="%4)"/>
      <w:lvlJc w:val="left"/>
      <w:pPr>
        <w:ind w:left="1020" w:hanging="360"/>
      </w:pPr>
    </w:lvl>
    <w:lvl w:ilvl="4" w:tplc="B3623C68">
      <w:start w:val="1"/>
      <w:numFmt w:val="lowerLetter"/>
      <w:lvlText w:val="%5)"/>
      <w:lvlJc w:val="left"/>
      <w:pPr>
        <w:ind w:left="1020" w:hanging="360"/>
      </w:pPr>
    </w:lvl>
    <w:lvl w:ilvl="5" w:tplc="D9F653A6">
      <w:start w:val="1"/>
      <w:numFmt w:val="lowerLetter"/>
      <w:lvlText w:val="%6)"/>
      <w:lvlJc w:val="left"/>
      <w:pPr>
        <w:ind w:left="1020" w:hanging="360"/>
      </w:pPr>
    </w:lvl>
    <w:lvl w:ilvl="6" w:tplc="75AA80E0">
      <w:start w:val="1"/>
      <w:numFmt w:val="lowerLetter"/>
      <w:lvlText w:val="%7)"/>
      <w:lvlJc w:val="left"/>
      <w:pPr>
        <w:ind w:left="1020" w:hanging="360"/>
      </w:pPr>
    </w:lvl>
    <w:lvl w:ilvl="7" w:tplc="B4722D84">
      <w:start w:val="1"/>
      <w:numFmt w:val="lowerLetter"/>
      <w:lvlText w:val="%8)"/>
      <w:lvlJc w:val="left"/>
      <w:pPr>
        <w:ind w:left="1020" w:hanging="360"/>
      </w:pPr>
    </w:lvl>
    <w:lvl w:ilvl="8" w:tplc="97EE15C6">
      <w:start w:val="1"/>
      <w:numFmt w:val="lowerLetter"/>
      <w:lvlText w:val="%9)"/>
      <w:lvlJc w:val="left"/>
      <w:pPr>
        <w:ind w:left="1020" w:hanging="360"/>
      </w:pPr>
    </w:lvl>
  </w:abstractNum>
  <w:abstractNum w:abstractNumId="6" w15:restartNumberingAfterBreak="0">
    <w:nsid w:val="00000006"/>
    <w:multiLevelType w:val="hybridMultilevel"/>
    <w:tmpl w:val="914A3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3498864">
    <w:abstractNumId w:val="5"/>
  </w:num>
  <w:num w:numId="2" w16cid:durableId="1803885471">
    <w:abstractNumId w:val="2"/>
  </w:num>
  <w:num w:numId="3" w16cid:durableId="100417409">
    <w:abstractNumId w:val="4"/>
  </w:num>
  <w:num w:numId="4" w16cid:durableId="1243761750">
    <w:abstractNumId w:val="3"/>
  </w:num>
  <w:num w:numId="5" w16cid:durableId="2086221985">
    <w:abstractNumId w:val="6"/>
  </w:num>
  <w:num w:numId="6" w16cid:durableId="1633055185">
    <w:abstractNumId w:val="1"/>
  </w:num>
  <w:num w:numId="7" w16cid:durableId="88764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0E"/>
    <w:rsid w:val="00560614"/>
    <w:rsid w:val="00B079AA"/>
    <w:rsid w:val="00D0710E"/>
    <w:rsid w:val="00E54171"/>
    <w:rsid w:val="00F01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44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pPr>
    <w:rPr>
      <w:rFonts w:ascii="Times New Roman" w:hAnsi="Times New Roman"/>
    </w:r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b/>
      <w:bCs/>
      <w:sz w:val="20"/>
      <w:szCs w:val="20"/>
    </w:rPr>
  </w:style>
  <w:style w:type="character" w:styleId="Hyperlink">
    <w:name w:val="Hyperlink"/>
    <w:basedOn w:val="DefaultParagraphFont"/>
    <w:uiPriority w:val="99"/>
    <w:rPr>
      <w:color w:val="0000FF"/>
      <w:u w:val="single"/>
    </w:rPr>
  </w:style>
  <w:style w:type="paragraph" w:styleId="EndnoteText">
    <w:name w:val="endnote text"/>
    <w:basedOn w:val="Normal"/>
    <w:link w:val="EndnoteTextChar"/>
    <w:uiPriority w:val="99"/>
    <w:qFormat/>
    <w:pPr>
      <w:spacing w:after="0"/>
    </w:pPr>
    <w:rPr>
      <w:sz w:val="20"/>
      <w:szCs w:val="20"/>
    </w:rPr>
  </w:style>
  <w:style w:type="character" w:customStyle="1" w:styleId="EndnoteTextChar">
    <w:name w:val="Endnote Text Char"/>
    <w:basedOn w:val="DefaultParagraphFont"/>
    <w:link w:val="EndnoteText"/>
    <w:uiPriority w:val="99"/>
    <w:qFormat/>
    <w:rPr>
      <w:rFonts w:ascii="Times New Roman" w:hAnsi="Times New Roman"/>
      <w:sz w:val="20"/>
      <w:szCs w:val="20"/>
    </w:rPr>
  </w:style>
  <w:style w:type="character" w:styleId="EndnoteReference">
    <w:name w:val="endnote reference"/>
    <w:basedOn w:val="DefaultParagraphFont"/>
    <w:uiPriority w:val="99"/>
    <w:qFormat/>
    <w:rPr>
      <w:vertAlign w:val="superscript"/>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513"/>
        <w:tab w:val="right" w:pos="9026"/>
      </w:tabs>
      <w:spacing w:after="0"/>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pPr>
      <w:tabs>
        <w:tab w:val="center" w:pos="4513"/>
        <w:tab w:val="right" w:pos="9026"/>
      </w:tabs>
      <w:spacing w:after="0"/>
    </w:pPr>
  </w:style>
  <w:style w:type="character" w:customStyle="1" w:styleId="FooterChar">
    <w:name w:val="Footer Char"/>
    <w:basedOn w:val="DefaultParagraphFont"/>
    <w:link w:val="Footer"/>
    <w:uiPriority w:val="99"/>
    <w:rPr>
      <w:rFonts w:ascii="Times New Roman" w:hAnsi="Times New Roman"/>
    </w:rPr>
  </w:style>
  <w:style w:type="character" w:styleId="UnresolvedMention">
    <w:name w:val="Unresolved Mention"/>
    <w:basedOn w:val="DefaultParagraphFont"/>
    <w:uiPriority w:val="99"/>
    <w:semiHidden/>
    <w:unhideWhenUsed/>
    <w:rsid w:val="00560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na@parliament.go.k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5B425E7-175A-47E2-B644-FAC134A5301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2025-05-07T20:40:00Z</dcterms:created>
  <dcterms:modified xsi:type="dcterms:W3CDTF">2025-05-07T20:40:00Z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c38e78fed6af4673bf93f1ff768da5c5</vt:lpwstr>
  </property>
</Properties>
</file>